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ANEXO II – MODELO DE PROPOSTA DE PREÇOS</w:t>
      </w:r>
    </w:p>
    <w:p w:rsidR="00000000" w:rsidDel="00000000" w:rsidP="00000000" w:rsidRDefault="00000000" w:rsidRPr="00000000" w14:paraId="00000002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PREGÃO ELETRÔNICO N.° 90018/2025</w:t>
      </w:r>
    </w:p>
    <w:p w:rsidR="00000000" w:rsidDel="00000000" w:rsidP="00000000" w:rsidRDefault="00000000" w:rsidRPr="00000000" w14:paraId="00000004">
      <w:pPr>
        <w:ind w:left="0" w:right="11" w:firstLine="0"/>
        <w:jc w:val="center"/>
        <w:rPr>
          <w:rFonts w:ascii="Roboto" w:cs="Roboto" w:eastAsia="Roboto" w:hAnsi="Roboto"/>
          <w:b w:val="1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MODELO – PROPOSTA DE PREÇO</w:t>
      </w:r>
    </w:p>
    <w:p w:rsidR="00000000" w:rsidDel="00000000" w:rsidP="00000000" w:rsidRDefault="00000000" w:rsidRPr="00000000" w14:paraId="00000005">
      <w:pPr>
        <w:ind w:left="0" w:right="11" w:firstLine="0"/>
        <w:jc w:val="center"/>
        <w:rPr>
          <w:rFonts w:ascii="Roboto" w:cs="Roboto" w:eastAsia="Roboto" w:hAnsi="Roboto"/>
          <w:b w:val="1"/>
          <w:color w:val="000000"/>
          <w:sz w:val="22"/>
          <w:szCs w:val="22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ind w:right="11"/>
        <w:jc w:val="center"/>
        <w:rPr>
          <w:rFonts w:ascii="Roboto" w:cs="Roboto" w:eastAsia="Roboto" w:hAnsi="Roboto"/>
          <w:color w:val="000000"/>
          <w:sz w:val="20"/>
          <w:szCs w:val="20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009.0" w:type="dxa"/>
        <w:jc w:val="left"/>
        <w:tblInd w:w="-112.0" w:type="dxa"/>
        <w:tblBorders>
          <w:top w:color="000001" w:space="0" w:sz="2" w:val="single"/>
          <w:left w:color="000001" w:space="0" w:sz="2" w:val="single"/>
          <w:bottom w:color="000001" w:space="0" w:sz="2" w:val="single"/>
          <w:right w:color="000001" w:space="0" w:sz="2" w:val="single"/>
          <w:insideH w:color="000001" w:space="0" w:sz="2" w:val="single"/>
          <w:insideV w:color="000001" w:space="0" w:sz="2" w:val="single"/>
        </w:tblBorders>
        <w:tblLayout w:type="fixed"/>
        <w:tblLook w:val="0000"/>
      </w:tblPr>
      <w:tblGrid>
        <w:gridCol w:w="1018"/>
        <w:gridCol w:w="2295"/>
        <w:gridCol w:w="105"/>
        <w:gridCol w:w="2355"/>
        <w:gridCol w:w="1095"/>
        <w:gridCol w:w="105"/>
        <w:gridCol w:w="836"/>
        <w:gridCol w:w="1200"/>
        <w:tblGridChange w:id="0">
          <w:tblGrid>
            <w:gridCol w:w="1018"/>
            <w:gridCol w:w="2295"/>
            <w:gridCol w:w="105"/>
            <w:gridCol w:w="2355"/>
            <w:gridCol w:w="1095"/>
            <w:gridCol w:w="105"/>
            <w:gridCol w:w="836"/>
            <w:gridCol w:w="1200"/>
          </w:tblGrid>
        </w:tblGridChange>
      </w:tblGrid>
      <w:tr>
        <w:trPr>
          <w:cantSplit w:val="0"/>
          <w:trHeight w:val="511" w:hRule="atLeast"/>
          <w:tblHeader w:val="0"/>
        </w:trPr>
        <w:tc>
          <w:tcPr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7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Item do TR</w:t>
            </w:r>
          </w:p>
        </w:tc>
        <w:tc>
          <w:tcPr>
            <w:gridSpan w:val="7"/>
            <w:tcBorders>
              <w:top w:color="000001" w:space="0" w:sz="4" w:val="single"/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08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Fornecedor </w:t>
            </w: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(razão social, CNPJ/MF, endereço, contatos, representante)</w:t>
            </w:r>
            <w:r w:rsidDel="00000000" w:rsidR="00000000" w:rsidRPr="00000000">
              <w:rPr>
                <w:rtl w:val="0"/>
              </w:rPr>
            </w:r>
          </w:p>
          <w:p w:rsidR="00000000" w:rsidDel="00000000" w:rsidP="00000000" w:rsidRDefault="00000000" w:rsidRPr="00000000" w14:paraId="00000009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6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  <w:vAlign w:val="center"/>
          </w:tcPr>
          <w:p w:rsidR="00000000" w:rsidDel="00000000" w:rsidP="00000000" w:rsidRDefault="00000000" w:rsidRPr="00000000" w14:paraId="00000010">
            <w:pPr>
              <w:widowControl w:val="0"/>
              <w:ind w:left="432" w:firstLine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X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1">
            <w:pPr>
              <w:widowControl w:val="0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Descrição</w:t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2">
            <w:pPr>
              <w:widowControl w:val="0"/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i w:val="1"/>
                <w:color w:val="000000"/>
                <w:sz w:val="16"/>
                <w:szCs w:val="16"/>
                <w:rtl w:val="0"/>
              </w:rPr>
              <w:t xml:space="preserve">Quantidade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4">
            <w:pPr>
              <w:widowControl w:val="0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unitário</w:t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5">
            <w:pPr>
              <w:widowControl w:val="0"/>
              <w:numPr>
                <w:ilvl w:val="0"/>
                <w:numId w:val="3"/>
              </w:numPr>
              <w:ind w:left="432" w:hanging="432"/>
              <w:jc w:val="center"/>
              <w:rPr>
                <w:rFonts w:ascii="Roboto" w:cs="Roboto" w:eastAsia="Roboto" w:hAnsi="Roboto"/>
                <w:color w:val="000000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8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9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2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A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C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gridSpan w:val="3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1D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174" w:hRule="atLeast"/>
          <w:tblHeader w:val="0"/>
        </w:trPr>
        <w:tc>
          <w:tcPr>
            <w:gridSpan w:val="7"/>
            <w:tcBorders>
              <w:left w:color="000001" w:space="0" w:sz="4" w:val="single"/>
              <w:bottom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0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Fonts w:ascii="Roboto" w:cs="Roboto" w:eastAsia="Roboto" w:hAnsi="Roboto"/>
                <w:color w:val="000000"/>
                <w:sz w:val="16"/>
                <w:szCs w:val="16"/>
                <w:rtl w:val="0"/>
              </w:rPr>
              <w:t xml:space="preserve">Valor Total</w:t>
            </w:r>
          </w:p>
        </w:tc>
        <w:tc>
          <w:tcPr>
            <w:tcBorders>
              <w:left w:color="000001" w:space="0" w:sz="4" w:val="single"/>
              <w:bottom w:color="000001" w:space="0" w:sz="4" w:val="single"/>
              <w:right w:color="000001" w:space="0" w:sz="4" w:val="single"/>
            </w:tcBorders>
            <w:shd w:fill="auto" w:val="clear"/>
          </w:tcPr>
          <w:p w:rsidR="00000000" w:rsidDel="00000000" w:rsidP="00000000" w:rsidRDefault="00000000" w:rsidRPr="00000000" w14:paraId="00000027">
            <w:pPr>
              <w:widowControl w:val="0"/>
              <w:numPr>
                <w:ilvl w:val="0"/>
                <w:numId w:val="3"/>
              </w:numPr>
              <w:ind w:left="432" w:hanging="432"/>
              <w:jc w:val="both"/>
              <w:rPr>
                <w:rFonts w:ascii="Roboto" w:cs="Roboto" w:eastAsia="Roboto" w:hAnsi="Roboto"/>
                <w:color w:val="000000"/>
                <w:sz w:val="16"/>
                <w:szCs w:val="16"/>
              </w:rPr>
            </w:pP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8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9">
      <w:pPr>
        <w:rPr>
          <w:rFonts w:ascii="Roboto" w:cs="Roboto" w:eastAsia="Roboto" w:hAnsi="Roboto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A">
      <w:pPr>
        <w:numPr>
          <w:ilvl w:val="0"/>
          <w:numId w:val="2"/>
        </w:numPr>
        <w:spacing w:after="113" w:before="85" w:line="240" w:lineRule="auto"/>
        <w:ind w:left="0" w:right="-17" w:firstLine="0"/>
        <w:jc w:val="both"/>
        <w:rPr>
          <w:rFonts w:ascii="Roboto" w:cs="Roboto" w:eastAsia="Roboto" w:hAnsi="Roboto"/>
          <w:b w:val="1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 o fornecimento dos bens e serviços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sempre que solicitados e no prazo exigido no Termo de Referência, contados a partir do envio/recebimento da “Solicitação de Fornecimento” e/ou Nota de Empenho.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B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todas as parcelas solicitadas dos bens e serviços atenderão às exigências e especificações do Edital de Pregão Eletrônico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Nº 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90018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shd w:fill="d9d9d9" w:val="clear"/>
          <w:rtl w:val="0"/>
        </w:rPr>
        <w:t xml:space="preserve">/20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shd w:fill="d9d9d9" w:val="clear"/>
          <w:rtl w:val="0"/>
        </w:rPr>
        <w:t xml:space="preserve">25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, assim como a toda legislação inerente ao fornecimento do(s) mesmo(s).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Declaramos que nos preços consignados em nossa proposta incluem todos os custos e despesas, tais como e sem se limitar a: custos diretos e indiretos, tributos incidentes, taxa de administração, materiais, serviços, encargos sociais, trabalhistas, seguros, lucro e outros necessários ao cumprimento integral do objeto deste edital e seus anexos.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D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o prazo de validade da proposta é de 90 (noventa) dias, contados a partir da presente data.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E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Declaramos que garantimos</w:t>
      </w:r>
      <w:r w:rsidDel="00000000" w:rsidR="00000000" w:rsidRPr="00000000">
        <w:rPr>
          <w:rFonts w:ascii="Roboto" w:cs="Roboto" w:eastAsia="Roboto" w:hAnsi="Roboto"/>
          <w:color w:val="000000"/>
          <w:sz w:val="22"/>
          <w:szCs w:val="22"/>
          <w:rtl w:val="0"/>
        </w:rPr>
        <w:t xml:space="preserve"> </w:t>
      </w: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a qualidade dos serviços e as quantidades dos bens solicitados, assim com as exigências emanadas dos órgãos competentes no que se refere ao carregamento, transporte e descarregamento dos mesmos.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i w:val="0"/>
          <w:color w:val="000000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i w:val="0"/>
          <w:color w:val="000000"/>
          <w:sz w:val="22"/>
          <w:szCs w:val="22"/>
          <w:u w:val="none"/>
          <w:rtl w:val="0"/>
        </w:rPr>
        <w:t xml:space="preserve">Indicamos e nomeamos o(a) Sr(a). …............................................................, CPF nº …................................, RG nº …............................., como nosso(a) representante legal, com competência e autorização para decidir e resolver toda e qualquer solicitação, reclamação e/ou pendências inerentes e durante a execução do objeto contratado, podendo ser contatado pelo(s) telefone(s) (xx) …...................................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0">
      <w:pPr>
        <w:numPr>
          <w:ilvl w:val="0"/>
          <w:numId w:val="2"/>
        </w:numPr>
        <w:spacing w:after="113" w:before="85" w:line="240" w:lineRule="auto"/>
        <w:ind w:left="28" w:right="0" w:firstLine="0"/>
        <w:jc w:val="both"/>
        <w:rPr>
          <w:rFonts w:ascii="Roboto" w:cs="Roboto" w:eastAsia="Roboto" w:hAnsi="Roboto"/>
          <w:sz w:val="22"/>
          <w:szCs w:val="22"/>
        </w:rPr>
      </w:pP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Informamos, abaixo, nossos dados para futuros compromissos, caso nossa empresa seja a vencedora deste certame licitatório.</w:t>
      </w:r>
    </w:p>
    <w:p w:rsidR="00000000" w:rsidDel="00000000" w:rsidP="00000000" w:rsidRDefault="00000000" w:rsidRPr="00000000" w14:paraId="0000003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Razão Social: ..........................................</w:t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CNPJ nº ..................................................</w:t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Endereço: ................................................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Telefone/Fax: ..........................................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 ...................................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Banco: .....................................................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Agência: ..................................................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Conta Corrente: .......................................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Correio eletrônico:..................................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...................................., ........ de ................... de 202</w:t>
      </w:r>
      <w:r w:rsidDel="00000000" w:rsidR="00000000" w:rsidRPr="00000000">
        <w:rPr>
          <w:rFonts w:ascii="Roboto" w:cs="Roboto" w:eastAsia="Roboto" w:hAnsi="Roboto"/>
          <w:sz w:val="22"/>
          <w:szCs w:val="22"/>
          <w:rtl w:val="0"/>
        </w:rPr>
        <w:t xml:space="preserve">5</w:t>
      </w: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.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(assinatura)</w:t>
      </w:r>
    </w:p>
    <w:p w:rsidR="00000000" w:rsidDel="00000000" w:rsidP="00000000" w:rsidRDefault="00000000" w:rsidRPr="00000000" w14:paraId="00000045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___________________________________</w:t>
      </w:r>
    </w:p>
    <w:p w:rsidR="00000000" w:rsidDel="00000000" w:rsidP="00000000" w:rsidRDefault="00000000" w:rsidRPr="00000000" w14:paraId="00000046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center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(nome e cargo do signatário)</w:t>
      </w:r>
    </w:p>
    <w:p w:rsidR="00000000" w:rsidDel="00000000" w:rsidP="00000000" w:rsidRDefault="00000000" w:rsidRPr="00000000" w14:paraId="00000047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CPF:</w:t>
      </w:r>
    </w:p>
    <w:p w:rsidR="00000000" w:rsidDel="00000000" w:rsidP="00000000" w:rsidRDefault="00000000" w:rsidRPr="00000000" w14:paraId="00000048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RG:</w:t>
      </w:r>
    </w:p>
    <w:p w:rsidR="00000000" w:rsidDel="00000000" w:rsidP="00000000" w:rsidRDefault="00000000" w:rsidRPr="00000000" w14:paraId="00000049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 </w:t>
        <w:tab/>
        <w:tab/>
        <w:tab/>
        <w:tab/>
        <w:t xml:space="preserve">CNPJ:</w:t>
      </w:r>
    </w:p>
    <w:p w:rsidR="00000000" w:rsidDel="00000000" w:rsidP="00000000" w:rsidRDefault="00000000" w:rsidRPr="00000000" w14:paraId="0000004A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ab/>
        <w:tab/>
        <w:tab/>
        <w:tab/>
        <w:t xml:space="preserve">(RAZÃO SOCIAL DA EMPRESA)</w:t>
      </w:r>
    </w:p>
    <w:p w:rsidR="00000000" w:rsidDel="00000000" w:rsidP="00000000" w:rsidRDefault="00000000" w:rsidRPr="00000000" w14:paraId="0000004B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C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D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F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rFonts w:ascii="Roboto" w:cs="Roboto" w:eastAsia="Roboto" w:hAnsi="Roboto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0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70" w:before="170" w:line="360" w:lineRule="auto"/>
        <w:ind w:left="0" w:right="0" w:firstLine="0"/>
        <w:jc w:val="center"/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Roboto" w:cs="Roboto" w:eastAsia="Roboto" w:hAnsi="Roboto"/>
          <w:b w:val="1"/>
          <w:i w:val="0"/>
          <w:smallCaps w:val="0"/>
          <w:strike w:val="0"/>
          <w:color w:val="00000a"/>
          <w:sz w:val="22"/>
          <w:szCs w:val="22"/>
          <w:u w:val="none"/>
          <w:shd w:fill="auto" w:val="clear"/>
          <w:vertAlign w:val="baseline"/>
          <w:rtl w:val="0"/>
        </w:rPr>
        <w:t xml:space="preserve">Observação: </w:t>
      </w:r>
      <w:r w:rsidDel="00000000" w:rsidR="00000000" w:rsidRPr="00000000">
        <w:rPr>
          <w:rFonts w:ascii="Roboto" w:cs="Roboto" w:eastAsia="Roboto" w:hAnsi="Roboto"/>
          <w:b w:val="1"/>
          <w:sz w:val="22"/>
          <w:szCs w:val="22"/>
          <w:rtl w:val="0"/>
        </w:rPr>
        <w:t xml:space="preserve">A proposta de preço deverá ser assinada em papel timbrado com carimbo da empresa ou por meio de assinatura digital.</w:t>
      </w:r>
      <w:r w:rsidDel="00000000" w:rsidR="00000000" w:rsidRPr="00000000">
        <w:rPr>
          <w:rtl w:val="0"/>
        </w:rPr>
      </w:r>
    </w:p>
    <w:sectPr>
      <w:headerReference r:id="rId7" w:type="default"/>
      <w:footerReference r:id="rId8" w:type="default"/>
      <w:pgSz w:h="16838" w:w="11906" w:orient="portrait"/>
      <w:pgMar w:bottom="1417" w:top="2931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Times New Roman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Ecofont_Spranq_eco_Sans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6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7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right"/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Página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  <w:rtl w:val="0"/>
      </w:rPr>
      <w:t xml:space="preserve"> de </w:t>
    </w: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16"/>
        <w:szCs w:val="16"/>
        <w:u w:val="none"/>
        <w:shd w:fill="auto" w:val="clear"/>
        <w:vertAlign w:val="baseline"/>
      </w:rPr>
      <w:fldChar w:fldCharType="begin"/>
      <w:instrText xml:space="preserve">NUMPAGES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8">
    <w:pPr>
      <w:keepNext w:val="0"/>
      <w:keepLines w:val="0"/>
      <w:widowControl w:val="1"/>
      <w:pBdr>
        <w:top w:color="000000" w:space="0" w:sz="6" w:val="single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0" w:before="28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0"/>
        <w:sz w:val="12"/>
        <w:szCs w:val="1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9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Av. Tarquínio Joslin dos Santos, 1000 (Protocolo Central) – Polo Universitário - Foz do Iguaçu – PR - 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A">
    <w:pPr>
      <w:widowControl w:val="0"/>
      <w:pBdr>
        <w:top w:color="000000" w:space="0" w:sz="6" w:val="single"/>
      </w:pBdr>
      <w:spacing w:before="28" w:lineRule="auto"/>
      <w:jc w:val="center"/>
      <w:rPr>
        <w:rFonts w:ascii="Roboto" w:cs="Roboto" w:eastAsia="Roboto" w:hAnsi="Roboto"/>
        <w:color w:val="000000"/>
        <w:sz w:val="16"/>
        <w:szCs w:val="16"/>
      </w:rPr>
    </w:pPr>
    <w:r w:rsidDel="00000000" w:rsidR="00000000" w:rsidRPr="00000000">
      <w:rPr>
        <w:rFonts w:ascii="Roboto" w:cs="Roboto" w:eastAsia="Roboto" w:hAnsi="Roboto"/>
        <w:color w:val="000000"/>
        <w:sz w:val="16"/>
        <w:szCs w:val="16"/>
        <w:rtl w:val="0"/>
      </w:rPr>
      <w:t xml:space="preserve">CEP: 85870-650 - Fone: (45) 3522 - 9743 -  </w:t>
    </w:r>
    <w:hyperlink r:id="rId1">
      <w:r w:rsidDel="00000000" w:rsidR="00000000" w:rsidRPr="00000000">
        <w:rPr>
          <w:rFonts w:ascii="Roboto" w:cs="Roboto" w:eastAsia="Roboto" w:hAnsi="Roboto"/>
          <w:color w:val="000080"/>
          <w:sz w:val="16"/>
          <w:szCs w:val="16"/>
          <w:rtl w:val="0"/>
        </w:rPr>
        <w:t xml:space="preserve">www.portal.unila.edu.br</w:t>
      </w:r>
    </w:hyperlink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51">
    <w:pPr>
      <w:keepNext w:val="0"/>
      <w:keepLines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center"/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Roboto" w:cs="Roboto" w:eastAsia="Roboto" w:hAnsi="Roboto"/>
        <w:i w:val="0"/>
        <w:smallCaps w:val="0"/>
        <w:strike w:val="0"/>
        <w:color w:val="00000a"/>
        <w:sz w:val="24"/>
        <w:szCs w:val="24"/>
        <w:u w:val="none"/>
        <w:shd w:fill="auto" w:val="clear"/>
        <w:vertAlign w:val="baseline"/>
      </w:rPr>
      <w:drawing>
        <wp:inline distB="0" distT="0" distL="114300" distR="114300">
          <wp:extent cx="644525" cy="647700"/>
          <wp:effectExtent b="0" l="0" r="0" t="0"/>
          <wp:docPr id="14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644525" cy="647700"/>
                  </a:xfrm>
                  <a:prstGeom prst="rect"/>
                  <a:ln/>
                </pic:spPr>
              </pic:pic>
            </a:graphicData>
          </a:graphic>
        </wp:inline>
      </w:drawing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2">
    <w:pPr>
      <w:keepNext w:val="0"/>
      <w:keepLines w:val="0"/>
      <w:widowControl w:val="1"/>
      <w:numPr>
        <w:ilvl w:val="1"/>
        <w:numId w:val="4"/>
      </w:numPr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576" w:right="0" w:hanging="576"/>
      <w:jc w:val="center"/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shd w:fill="auto" w:val="clear"/>
        <w:vertAlign w:val="baseline"/>
      </w:rPr>
    </w:pPr>
    <w:bookmarkStart w:colFirst="0" w:colLast="0" w:name="_heading=h.gjdgxs" w:id="0"/>
    <w:bookmarkEnd w:id="0"/>
    <w:r w:rsidDel="00000000" w:rsidR="00000000" w:rsidRPr="00000000">
      <w:rPr>
        <w:rFonts w:ascii="Roboto" w:cs="Roboto" w:eastAsia="Roboto" w:hAnsi="Roboto"/>
        <w:b w:val="1"/>
        <w:i w:val="0"/>
        <w:smallCaps w:val="0"/>
        <w:strike w:val="0"/>
        <w:color w:val="00000a"/>
        <w:sz w:val="20"/>
        <w:szCs w:val="20"/>
        <w:u w:val="none"/>
        <w:shd w:fill="auto" w:val="clear"/>
        <w:vertAlign w:val="baseline"/>
        <w:rtl w:val="0"/>
      </w:rPr>
      <w:t xml:space="preserve">Ministério da Educação</w:t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53">
    <w:pPr>
      <w:tabs>
        <w:tab w:val="right" w:leader="none" w:pos="9360"/>
      </w:tabs>
      <w:jc w:val="center"/>
      <w:rPr>
        <w:rFonts w:ascii="Roboto" w:cs="Roboto" w:eastAsia="Roboto" w:hAnsi="Roboto"/>
        <w:b w:val="1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b w:val="1"/>
        <w:i w:val="0"/>
        <w:sz w:val="20"/>
        <w:szCs w:val="20"/>
        <w:rtl w:val="0"/>
      </w:rPr>
      <w:t xml:space="preserve">Universidade Federal da Integração Latino-Americana</w:t>
    </w:r>
  </w:p>
  <w:p w:rsidR="00000000" w:rsidDel="00000000" w:rsidP="00000000" w:rsidRDefault="00000000" w:rsidRPr="00000000" w14:paraId="00000054">
    <w:pPr>
      <w:tabs>
        <w:tab w:val="right" w:leader="none" w:pos="9360"/>
      </w:tabs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Pró-Reitoria de Administração, Gestão e Infraestrutura</w:t>
    </w:r>
  </w:p>
  <w:p w:rsidR="00000000" w:rsidDel="00000000" w:rsidP="00000000" w:rsidRDefault="00000000" w:rsidRPr="00000000" w14:paraId="00000055">
    <w:pPr>
      <w:numPr>
        <w:ilvl w:val="0"/>
        <w:numId w:val="1"/>
      </w:numPr>
      <w:tabs>
        <w:tab w:val="right" w:leader="none" w:pos="9360"/>
      </w:tabs>
      <w:ind w:left="432" w:hanging="432"/>
      <w:jc w:val="center"/>
      <w:rPr>
        <w:rFonts w:ascii="Roboto" w:cs="Roboto" w:eastAsia="Roboto" w:hAnsi="Roboto"/>
        <w:i w:val="0"/>
        <w:sz w:val="20"/>
        <w:szCs w:val="20"/>
      </w:rPr>
    </w:pPr>
    <w:r w:rsidDel="00000000" w:rsidR="00000000" w:rsidRPr="00000000">
      <w:rPr>
        <w:rFonts w:ascii="Roboto" w:cs="Roboto" w:eastAsia="Roboto" w:hAnsi="Roboto"/>
        <w:i w:val="0"/>
        <w:sz w:val="20"/>
        <w:szCs w:val="20"/>
        <w:rtl w:val="0"/>
      </w:rPr>
      <w:t xml:space="preserve">Coordenadoria de Compras, Contratos e Licitações</w:t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2">
    <w:lvl w:ilvl="0">
      <w:start w:val="1"/>
      <w:numFmt w:val="bullet"/>
      <w:lvlText w:val=""/>
      <w:lvlJc w:val="left"/>
      <w:pPr>
        <w:ind w:left="720" w:hanging="360"/>
      </w:pPr>
      <w:rPr/>
    </w:lvl>
    <w:lvl w:ilvl="1">
      <w:start w:val="1"/>
      <w:numFmt w:val="bullet"/>
      <w:lvlText w:val=""/>
      <w:lvlJc w:val="left"/>
      <w:pPr>
        <w:ind w:left="1080" w:hanging="360"/>
      </w:pPr>
      <w:rPr/>
    </w:lvl>
    <w:lvl w:ilvl="2">
      <w:start w:val="1"/>
      <w:numFmt w:val="bullet"/>
      <w:lvlText w:val=""/>
      <w:lvlJc w:val="left"/>
      <w:pPr>
        <w:ind w:left="1440" w:hanging="360"/>
      </w:pPr>
      <w:rPr/>
    </w:lvl>
    <w:lvl w:ilvl="3">
      <w:start w:val="1"/>
      <w:numFmt w:val="bullet"/>
      <w:lvlText w:val=""/>
      <w:lvlJc w:val="left"/>
      <w:pPr>
        <w:ind w:left="1800" w:hanging="360"/>
      </w:pPr>
      <w:rPr/>
    </w:lvl>
    <w:lvl w:ilvl="4">
      <w:start w:val="1"/>
      <w:numFmt w:val="bullet"/>
      <w:lvlText w:val=""/>
      <w:lvlJc w:val="left"/>
      <w:pPr>
        <w:ind w:left="2160" w:hanging="360"/>
      </w:pPr>
      <w:rPr/>
    </w:lvl>
    <w:lvl w:ilvl="5">
      <w:start w:val="1"/>
      <w:numFmt w:val="bullet"/>
      <w:lvlText w:val=""/>
      <w:lvlJc w:val="left"/>
      <w:pPr>
        <w:ind w:left="2520" w:hanging="360"/>
      </w:pPr>
      <w:rPr/>
    </w:lvl>
    <w:lvl w:ilvl="6">
      <w:start w:val="1"/>
      <w:numFmt w:val="bullet"/>
      <w:lvlText w:val=""/>
      <w:lvlJc w:val="left"/>
      <w:pPr>
        <w:ind w:left="2880" w:hanging="360"/>
      </w:pPr>
      <w:rPr/>
    </w:lvl>
    <w:lvl w:ilvl="7">
      <w:start w:val="1"/>
      <w:numFmt w:val="bullet"/>
      <w:lvlText w:val=""/>
      <w:lvlJc w:val="left"/>
      <w:pPr>
        <w:ind w:left="3240" w:hanging="360"/>
      </w:pPr>
      <w:rPr/>
    </w:lvl>
    <w:lvl w:ilvl="8">
      <w:start w:val="1"/>
      <w:numFmt w:val="bullet"/>
      <w:lvlText w:val=""/>
      <w:lvlJc w:val="left"/>
      <w:pPr>
        <w:ind w:left="3600" w:hanging="360"/>
      </w:pPr>
      <w:rPr/>
    </w:lvl>
  </w:abstractNum>
  <w:abstractNum w:abstractNumId="3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abstractNum w:abstractNumId="4">
    <w:lvl w:ilvl="0">
      <w:start w:val="1"/>
      <w:numFmt w:val="decimal"/>
      <w:lvlText w:val=""/>
      <w:lvlJc w:val="left"/>
      <w:pPr>
        <w:ind w:left="432" w:hanging="432"/>
      </w:pPr>
      <w:rPr/>
    </w:lvl>
    <w:lvl w:ilvl="1">
      <w:start w:val="1"/>
      <w:numFmt w:val="decimal"/>
      <w:lvlText w:val=""/>
      <w:lvlJc w:val="left"/>
      <w:pPr>
        <w:ind w:left="576" w:hanging="576"/>
      </w:pPr>
      <w:rPr/>
    </w:lvl>
    <w:lvl w:ilvl="2">
      <w:start w:val="1"/>
      <w:numFmt w:val="decimal"/>
      <w:lvlText w:val=""/>
      <w:lvlJc w:val="left"/>
      <w:pPr>
        <w:ind w:left="720" w:hanging="720"/>
      </w:pPr>
      <w:rPr/>
    </w:lvl>
    <w:lvl w:ilvl="3">
      <w:start w:val="1"/>
      <w:numFmt w:val="decimal"/>
      <w:lvlText w:val=""/>
      <w:lvlJc w:val="left"/>
      <w:pPr>
        <w:ind w:left="864" w:hanging="864"/>
      </w:pPr>
      <w:rPr/>
    </w:lvl>
    <w:lvl w:ilvl="4">
      <w:start w:val="1"/>
      <w:numFmt w:val="decimal"/>
      <w:lvlText w:val=""/>
      <w:lvlJc w:val="left"/>
      <w:pPr>
        <w:ind w:left="1008" w:hanging="1008"/>
      </w:pPr>
      <w:rPr/>
    </w:lvl>
    <w:lvl w:ilvl="5">
      <w:start w:val="1"/>
      <w:numFmt w:val="decimal"/>
      <w:lvlText w:val=""/>
      <w:lvlJc w:val="left"/>
      <w:pPr>
        <w:ind w:left="1152" w:hanging="1152"/>
      </w:pPr>
      <w:rPr/>
    </w:lvl>
    <w:lvl w:ilvl="6">
      <w:start w:val="1"/>
      <w:numFmt w:val="decimal"/>
      <w:lvlText w:val=""/>
      <w:lvlJc w:val="left"/>
      <w:pPr>
        <w:ind w:left="1296" w:hanging="1296"/>
      </w:pPr>
      <w:rPr/>
    </w:lvl>
    <w:lvl w:ilvl="7">
      <w:start w:val="1"/>
      <w:numFmt w:val="decimal"/>
      <w:lvlText w:val=""/>
      <w:lvlJc w:val="left"/>
      <w:pPr>
        <w:ind w:left="1440" w:hanging="1440"/>
      </w:pPr>
      <w:rPr/>
    </w:lvl>
    <w:lvl w:ilvl="8">
      <w:start w:val="1"/>
      <w:numFmt w:val="decimal"/>
      <w:lvlText w:val=""/>
      <w:lvlJc w:val="left"/>
      <w:pPr>
        <w:ind w:left="1584" w:hanging="1584"/>
      </w:pPr>
      <w:rPr/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Ecofont_Spranq_eco_Sans" w:cs="Ecofont_Spranq_eco_Sans" w:eastAsia="Ecofont_Spranq_eco_Sans" w:hAnsi="Ecofont_Spranq_eco_Sans"/>
        <w:color w:val="00000a"/>
        <w:sz w:val="24"/>
        <w:szCs w:val="24"/>
        <w:lang w:val="pt_B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spacing w:after="120" w:before="240" w:lineRule="auto"/>
      <w:ind w:left="432" w:hanging="432"/>
    </w:pPr>
    <w:rPr>
      <w:rFonts w:ascii="Arial" w:cs="Arial" w:eastAsia="Arial" w:hAnsi="Arial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tabs>
        <w:tab w:val="left" w:leader="none" w:pos="1701"/>
      </w:tabs>
      <w:spacing w:after="0" w:before="0" w:lineRule="auto"/>
      <w:ind w:left="0" w:right="0" w:firstLine="0"/>
      <w:jc w:val="center"/>
    </w:pPr>
    <w:rPr>
      <w:rFonts w:ascii="Times New Roman" w:cs="Times New Roman" w:eastAsia="Times New Roman" w:hAnsi="Times New Roman"/>
      <w:b w:val="1"/>
      <w:i w:val="1"/>
      <w:color w:val="000000"/>
      <w:sz w:val="20"/>
      <w:szCs w:val="20"/>
    </w:rPr>
  </w:style>
  <w:style w:type="paragraph" w:styleId="Heading3">
    <w:name w:val="heading 3"/>
    <w:basedOn w:val="Normal"/>
    <w:next w:val="Normal"/>
    <w:pPr>
      <w:keepNext w:val="1"/>
      <w:spacing w:after="120" w:before="140" w:lineRule="auto"/>
      <w:ind w:left="720" w:hanging="720"/>
    </w:pPr>
    <w:rPr>
      <w:rFonts w:ascii="Arial" w:cs="Arial" w:eastAsia="Arial" w:hAnsi="Arial"/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spacing w:after="120" w:before="240" w:lineRule="auto"/>
      <w:jc w:val="center"/>
    </w:pPr>
    <w:rPr>
      <w:rFonts w:ascii="Arial" w:cs="Arial" w:eastAsia="Arial" w:hAnsi="Arial"/>
      <w:b w:val="1"/>
      <w:sz w:val="56"/>
      <w:szCs w:val="56"/>
    </w:rPr>
  </w:style>
  <w:style w:type="paragraph" w:styleId="Normal" w:default="1">
    <w:name w:val="normal"/>
  </w:style>
  <w:style w:type="table" w:styleId="TableNormal" w:default="1">
    <w:name w:val="Table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paragraph" w:styleId="Normal" w:default="1">
    <w:name w:val="normal"/>
  </w:style>
  <w:style w:type="table" w:styleId="TableNormal" w:default="1">
    <w:name w:val="Table Normal"/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  <w:style w:type="paragraph" w:styleId="Subtitle">
    <w:name w:val="Subtitle"/>
    <w:basedOn w:val="Normal"/>
    <w:next w:val="Normal"/>
    <w:pPr>
      <w:keepNext w:val="1"/>
      <w:spacing w:after="120" w:before="60" w:lineRule="auto"/>
      <w:jc w:val="center"/>
    </w:pPr>
    <w:rPr>
      <w:rFonts w:ascii="Arial" w:cs="Arial" w:eastAsia="Arial" w:hAnsi="Arial"/>
      <w:sz w:val="36"/>
      <w:szCs w:val="36"/>
    </w:rPr>
  </w:style>
  <w:style w:type="table" w:styleId="Table1">
    <w:basedOn w:val="TableNormal"/>
    <w:tblPr>
      <w:tblStyleRowBandSize w:val="1"/>
      <w:tblStyleColBandSize w:val="1"/>
      <w:tblCellMar>
        <w:top w:w="0.0" w:type="dxa"/>
        <w:left w:w="7.0" w:type="dxa"/>
        <w:bottom w:w="0.0" w:type="dxa"/>
        <w:right w:w="1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://www.unila.edu.br/" TargetMode="External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k0HvvpK7TrdRIw5PSrV8OBJGAsg==">CgMxLjAyCGguZ2pkZ3hzOAByITFIdXlBNXdQVUNqWXVsZEF1clRtVjR4ZmJpWjRlOE5obw==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